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34B782" w14:textId="500A8F19" w:rsidR="00677F84" w:rsidRDefault="003C3B5F" w:rsidP="0059568B">
      <w:pPr>
        <w:ind w:firstLine="0"/>
      </w:pPr>
      <w:r>
        <w:t>Book review</w:t>
      </w:r>
      <w:r w:rsidR="00413739">
        <w:t xml:space="preserve"> by Joel Marks [not final draft]</w:t>
      </w:r>
    </w:p>
    <w:p w14:paraId="4020A2C6" w14:textId="3F1166F6" w:rsidR="00413739" w:rsidRDefault="00413739" w:rsidP="0059568B">
      <w:pPr>
        <w:ind w:firstLine="0"/>
      </w:pPr>
    </w:p>
    <w:p w14:paraId="19A7CDD3" w14:textId="4E392368" w:rsidR="00413739" w:rsidRDefault="00413739" w:rsidP="0059568B">
      <w:pPr>
        <w:ind w:firstLine="0"/>
      </w:pPr>
      <w:r>
        <w:t xml:space="preserve">Published in </w:t>
      </w:r>
      <w:r w:rsidRPr="00413739">
        <w:rPr>
          <w:i/>
          <w:iCs/>
        </w:rPr>
        <w:t>Space Policy</w:t>
      </w:r>
      <w:r w:rsidR="00603136" w:rsidRPr="00603136">
        <w:rPr>
          <w:rFonts w:cs="Times New Roman"/>
          <w:szCs w:val="24"/>
        </w:rPr>
        <w:t xml:space="preserve">, </w:t>
      </w:r>
      <w:r w:rsidR="00603136" w:rsidRPr="00603136">
        <w:rPr>
          <w:rFonts w:cs="Times New Roman"/>
          <w:color w:val="000000"/>
          <w:szCs w:val="24"/>
          <w:shd w:val="clear" w:color="auto" w:fill="FFFFFF"/>
        </w:rPr>
        <w:t xml:space="preserve">vol. 49, article no. 101327, </w:t>
      </w:r>
      <w:proofErr w:type="gramStart"/>
      <w:r w:rsidR="00603136" w:rsidRPr="00603136">
        <w:rPr>
          <w:rFonts w:cs="Times New Roman"/>
          <w:color w:val="000000"/>
          <w:szCs w:val="24"/>
          <w:shd w:val="clear" w:color="auto" w:fill="FFFFFF"/>
        </w:rPr>
        <w:t>August,</w:t>
      </w:r>
      <w:proofErr w:type="gramEnd"/>
      <w:r w:rsidR="00603136" w:rsidRPr="00603136">
        <w:rPr>
          <w:rFonts w:cs="Times New Roman"/>
          <w:color w:val="000000"/>
          <w:szCs w:val="24"/>
          <w:shd w:val="clear" w:color="auto" w:fill="FFFFFF"/>
        </w:rPr>
        <w:t xml:space="preserve"> 2019.</w:t>
      </w:r>
      <w:r w:rsidRPr="00603136">
        <w:rPr>
          <w:rFonts w:cs="Times New Roman"/>
          <w:szCs w:val="24"/>
        </w:rPr>
        <w:t xml:space="preserve"> </w:t>
      </w:r>
      <w:hyperlink r:id="rId7" w:history="1">
        <w:r w:rsidRPr="00354673">
          <w:rPr>
            <w:rStyle w:val="Hyperlink"/>
          </w:rPr>
          <w:t>https://www.sciencedirect.com/scienc</w:t>
        </w:r>
        <w:bookmarkStart w:id="0" w:name="_GoBack"/>
        <w:bookmarkEnd w:id="0"/>
        <w:r w:rsidRPr="00354673">
          <w:rPr>
            <w:rStyle w:val="Hyperlink"/>
          </w:rPr>
          <w:t>e</w:t>
        </w:r>
        <w:r w:rsidRPr="00354673">
          <w:rPr>
            <w:rStyle w:val="Hyperlink"/>
          </w:rPr>
          <w:t>/article/abs/pii/S0265964619300426</w:t>
        </w:r>
      </w:hyperlink>
    </w:p>
    <w:p w14:paraId="0570E473" w14:textId="77777777" w:rsidR="003C3B5F" w:rsidRPr="001F10A6" w:rsidRDefault="003C3B5F" w:rsidP="0059568B">
      <w:pPr>
        <w:ind w:firstLine="0"/>
        <w:rPr>
          <w:rFonts w:cs="Times New Roman"/>
          <w:szCs w:val="24"/>
        </w:rPr>
      </w:pPr>
    </w:p>
    <w:p w14:paraId="56F8CAAB" w14:textId="77777777" w:rsidR="00677F84" w:rsidRDefault="003C3B5F" w:rsidP="001F10A6">
      <w:pPr>
        <w:shd w:val="clear" w:color="auto" w:fill="FFFFFF"/>
        <w:spacing w:after="100" w:afterAutospacing="1"/>
        <w:ind w:firstLine="0"/>
        <w:outlineLvl w:val="0"/>
      </w:pPr>
      <w:r w:rsidRPr="001F10A6">
        <w:rPr>
          <w:rFonts w:eastAsia="Times New Roman" w:cs="Times New Roman"/>
          <w:i/>
          <w:kern w:val="36"/>
          <w:szCs w:val="24"/>
        </w:rPr>
        <w:t>Planetary Defense: Global Collaboration for Defending Earth from Asteroids and Comets</w:t>
      </w:r>
      <w:r w:rsidRPr="001F10A6">
        <w:rPr>
          <w:rFonts w:eastAsia="Times New Roman" w:cs="Times New Roman"/>
          <w:kern w:val="36"/>
          <w:szCs w:val="24"/>
        </w:rPr>
        <w:t>, Nikola Schmidt, ed., Spring</w:t>
      </w:r>
      <w:r w:rsidR="001F10A6">
        <w:rPr>
          <w:rFonts w:eastAsia="Times New Roman" w:cs="Times New Roman"/>
          <w:kern w:val="36"/>
          <w:szCs w:val="24"/>
        </w:rPr>
        <w:t xml:space="preserve">er, </w:t>
      </w:r>
      <w:proofErr w:type="gramStart"/>
      <w:r w:rsidR="001F10A6">
        <w:rPr>
          <w:rFonts w:eastAsia="Times New Roman" w:cs="Times New Roman"/>
          <w:kern w:val="36"/>
          <w:szCs w:val="24"/>
        </w:rPr>
        <w:t xml:space="preserve">2019 </w:t>
      </w:r>
      <w:r w:rsidR="00ED4CD4">
        <w:rPr>
          <w:rFonts w:eastAsia="Times New Roman" w:cs="Times New Roman"/>
          <w:kern w:val="36"/>
          <w:szCs w:val="24"/>
        </w:rPr>
        <w:t xml:space="preserve"> </w:t>
      </w:r>
      <w:r w:rsidR="001F10A6" w:rsidRPr="001F10A6">
        <w:rPr>
          <w:rStyle w:val="a-size-base"/>
          <w:rFonts w:cs="Times New Roman"/>
          <w:szCs w:val="24"/>
          <w:shd w:val="clear" w:color="auto" w:fill="FFFFFF"/>
        </w:rPr>
        <w:t>ISBN</w:t>
      </w:r>
      <w:proofErr w:type="gramEnd"/>
      <w:r w:rsidRPr="001F10A6">
        <w:rPr>
          <w:rStyle w:val="a-size-base"/>
          <w:rFonts w:cs="Times New Roman"/>
          <w:szCs w:val="24"/>
          <w:shd w:val="clear" w:color="auto" w:fill="FFFFFF"/>
        </w:rPr>
        <w:t>:</w:t>
      </w:r>
      <w:r w:rsidR="001F10A6" w:rsidRPr="001F10A6">
        <w:rPr>
          <w:rStyle w:val="a-size-base"/>
          <w:rFonts w:cs="Times New Roman"/>
          <w:szCs w:val="24"/>
          <w:shd w:val="clear" w:color="auto" w:fill="FFFFFF"/>
        </w:rPr>
        <w:t>978</w:t>
      </w:r>
      <w:r w:rsidRPr="001F10A6">
        <w:rPr>
          <w:rStyle w:val="a-size-base"/>
          <w:rFonts w:cs="Times New Roman"/>
          <w:szCs w:val="24"/>
          <w:shd w:val="clear" w:color="auto" w:fill="FFFFFF"/>
        </w:rPr>
        <w:t>3030009991</w:t>
      </w:r>
      <w:r w:rsidR="001F10A6" w:rsidRPr="001F10A6">
        <w:rPr>
          <w:rStyle w:val="a-size-base"/>
          <w:rFonts w:cs="Times New Roman"/>
          <w:szCs w:val="24"/>
          <w:shd w:val="clear" w:color="auto" w:fill="FFFFFF"/>
        </w:rPr>
        <w:t>, 475 pp</w:t>
      </w:r>
    </w:p>
    <w:p w14:paraId="2183F97C" w14:textId="77777777" w:rsidR="006D704A" w:rsidRDefault="0059568B" w:rsidP="0059568B">
      <w:pPr>
        <w:ind w:firstLine="0"/>
      </w:pPr>
      <w:r>
        <w:t xml:space="preserve">This is an important book. Editor Nikola Schmidt has compiled a collection of new articles about defending against Earth impacts by asteroids and comets, but the main tack taken in the volume is not the usual one of science and </w:t>
      </w:r>
      <w:r w:rsidR="00037B73">
        <w:t>engineering</w:t>
      </w:r>
      <w:r>
        <w:t xml:space="preserve"> but of political science. The book </w:t>
      </w:r>
      <w:proofErr w:type="gramStart"/>
      <w:r>
        <w:t>as a whole makes</w:t>
      </w:r>
      <w:proofErr w:type="gramEnd"/>
      <w:r>
        <w:t xml:space="preserve"> a convincing case that politics is not a mere third wheel of planetary defense but is </w:t>
      </w:r>
      <w:r w:rsidR="00624DE0">
        <w:t xml:space="preserve">in fact key to its success … or failure. </w:t>
      </w:r>
      <w:r w:rsidR="00B45FED">
        <w:t>Impacts by asteroids and comets are unique among catastrophes in that they have the potential to destroy civilization or even make us (and countless other species) go extinct, but humanity has reached the point where we ha</w:t>
      </w:r>
      <w:r w:rsidR="00D4197E">
        <w:t>ve the potential to prevent that from happening</w:t>
      </w:r>
      <w:r w:rsidR="00B45FED">
        <w:t>.</w:t>
      </w:r>
      <w:r w:rsidR="0052455B">
        <w:t xml:space="preserve"> However, this potential is purely scientific and technological and depends for its actual implementation on political support and coordination among the nations of the planet.</w:t>
      </w:r>
      <w:r w:rsidR="00037B73">
        <w:t xml:space="preserve"> Ideas about how to achieve that are debated t</w:t>
      </w:r>
      <w:r w:rsidR="00D4197E">
        <w:t>hroughout the book. But the book</w:t>
      </w:r>
      <w:r w:rsidR="00037B73">
        <w:t xml:space="preserve"> provides a thorough review of the state of play of the science and engineering as well,</w:t>
      </w:r>
      <w:r w:rsidR="00D4197E">
        <w:t xml:space="preserve"> which are at times themselves controversial</w:t>
      </w:r>
      <w:r w:rsidR="00037B73">
        <w:t>.</w:t>
      </w:r>
    </w:p>
    <w:p w14:paraId="5F06CB15" w14:textId="77777777" w:rsidR="005739D6" w:rsidRDefault="005739D6" w:rsidP="0059568B">
      <w:pPr>
        <w:ind w:firstLine="0"/>
      </w:pPr>
    </w:p>
    <w:p w14:paraId="22A9D7F2" w14:textId="77777777" w:rsidR="005739D6" w:rsidRDefault="00983396" w:rsidP="0059568B">
      <w:pPr>
        <w:ind w:firstLine="0"/>
      </w:pPr>
      <w:r>
        <w:t xml:space="preserve">I cannot hope to cover </w:t>
      </w:r>
      <w:r w:rsidR="00D4197E">
        <w:t xml:space="preserve">in a short review </w:t>
      </w:r>
      <w:proofErr w:type="gramStart"/>
      <w:r>
        <w:t>all of</w:t>
      </w:r>
      <w:proofErr w:type="gramEnd"/>
      <w:r>
        <w:t xml:space="preserve"> the material in this large volume, so I will only highlight a few </w:t>
      </w:r>
      <w:r w:rsidR="00151678">
        <w:t>of the contributions in my general discussion below</w:t>
      </w:r>
      <w:r>
        <w:t>. There</w:t>
      </w:r>
      <w:r w:rsidR="00D4197E">
        <w:t xml:space="preserve"> could not be a better introduction to</w:t>
      </w:r>
      <w:r>
        <w:t xml:space="preserve"> the basics of planetary defense as it is usually conceived than the two chapters provided by </w:t>
      </w:r>
      <w:r w:rsidR="003F055D">
        <w:t>David Morris</w:t>
      </w:r>
      <w:r w:rsidR="00230637">
        <w:t>on. Morrison is a distinguished astronomer</w:t>
      </w:r>
      <w:r w:rsidR="008F2BB7">
        <w:t xml:space="preserve"> (astrophysicist and astrobiologist)</w:t>
      </w:r>
      <w:r w:rsidR="00230637">
        <w:t xml:space="preserve">, who has played an epic role in planetary defense by first alerting the U.S. Congress to the threat and then leading the </w:t>
      </w:r>
      <w:r w:rsidR="003F055D">
        <w:t xml:space="preserve">Congressionally mandated </w:t>
      </w:r>
      <w:r w:rsidR="00230637">
        <w:t xml:space="preserve">effort by NASA, known as </w:t>
      </w:r>
      <w:r w:rsidR="008F2BB7">
        <w:t xml:space="preserve">the </w:t>
      </w:r>
      <w:r w:rsidR="00230637">
        <w:t>Spaceguard</w:t>
      </w:r>
      <w:r w:rsidR="008F2BB7">
        <w:t xml:space="preserve"> Survey</w:t>
      </w:r>
      <w:r w:rsidR="00230637">
        <w:t>, to discover and track all of the objects large enough to wipe us out that are currently close enough to pose a potential hazard.</w:t>
      </w:r>
      <w:r w:rsidR="003F055D">
        <w:t xml:space="preserve"> I personally consider this to be one of the most momentous feats of science humanity has ever performed; and yet </w:t>
      </w:r>
      <w:proofErr w:type="gramStart"/>
      <w:r w:rsidR="003F055D">
        <w:t>the vast majority of</w:t>
      </w:r>
      <w:proofErr w:type="gramEnd"/>
      <w:r w:rsidR="003F055D">
        <w:t xml:space="preserve"> human bei</w:t>
      </w:r>
      <w:r w:rsidR="008F2BB7">
        <w:t>ngs are blissfully unaware that it has taken place</w:t>
      </w:r>
      <w:r w:rsidR="003F055D">
        <w:t>.</w:t>
      </w:r>
    </w:p>
    <w:p w14:paraId="68CE274B" w14:textId="77777777" w:rsidR="00147C22" w:rsidRDefault="00147C22" w:rsidP="0059568B">
      <w:pPr>
        <w:ind w:firstLine="0"/>
      </w:pPr>
    </w:p>
    <w:p w14:paraId="47C653EB" w14:textId="77777777" w:rsidR="0045627A" w:rsidRDefault="00147C22" w:rsidP="0059568B">
      <w:pPr>
        <w:ind w:firstLine="0"/>
      </w:pPr>
      <w:r>
        <w:t xml:space="preserve">Fortunately not a single one of these </w:t>
      </w:r>
      <w:r w:rsidR="00151678">
        <w:t>objects – roughly a thousand --</w:t>
      </w:r>
      <w:r>
        <w:t xml:space="preserve"> has our planet in its </w:t>
      </w:r>
      <w:proofErr w:type="gramStart"/>
      <w:r>
        <w:t>cross-hairs</w:t>
      </w:r>
      <w:proofErr w:type="gramEnd"/>
      <w:r>
        <w:t xml:space="preserve"> for the foreseeable future. However, there are two big loopholes in </w:t>
      </w:r>
      <w:proofErr w:type="gramStart"/>
      <w:r>
        <w:t>this state of affairs</w:t>
      </w:r>
      <w:proofErr w:type="gramEnd"/>
      <w:r>
        <w:t>.</w:t>
      </w:r>
      <w:r w:rsidR="00151678">
        <w:t xml:space="preserve"> One is that there are</w:t>
      </w:r>
      <w:r w:rsidR="00690EDD">
        <w:t xml:space="preserve"> estimated to be</w:t>
      </w:r>
      <w:r w:rsidR="00151678">
        <w:t xml:space="preserve"> as many as one million smaller objects that are still large enough to wipe out a city or even a region</w:t>
      </w:r>
      <w:r w:rsidR="00690EDD">
        <w:t xml:space="preserve"> and which</w:t>
      </w:r>
      <w:r w:rsidR="008F2BB7">
        <w:t>, for the most part, await</w:t>
      </w:r>
      <w:r w:rsidR="00690EDD">
        <w:t xml:space="preserve"> </w:t>
      </w:r>
      <w:r w:rsidR="008F2BB7">
        <w:t>discovery by suitable ground and space telescopes</w:t>
      </w:r>
      <w:r w:rsidR="00690EDD">
        <w:t>. The other is that a comet or even an asteroid large enough to wipe us out could show up at any time from the further reaches of the solar system and leave us with as little as nine months to stop it.</w:t>
      </w:r>
      <w:r w:rsidR="008C6F9D">
        <w:t xml:space="preserve"> </w:t>
      </w:r>
      <w:r w:rsidR="0015321D">
        <w:t>How to deal with</w:t>
      </w:r>
      <w:r w:rsidR="008F2BB7">
        <w:t xml:space="preserve"> </w:t>
      </w:r>
      <w:proofErr w:type="gramStart"/>
      <w:r w:rsidR="008F2BB7">
        <w:t>all of</w:t>
      </w:r>
      <w:proofErr w:type="gramEnd"/>
      <w:r w:rsidR="0015321D">
        <w:t xml:space="preserve"> these</w:t>
      </w:r>
      <w:r w:rsidR="008F2BB7">
        <w:t xml:space="preserve"> potential calamities</w:t>
      </w:r>
      <w:r w:rsidR="0015321D">
        <w:t>?</w:t>
      </w:r>
      <w:r w:rsidR="0045627A">
        <w:t xml:space="preserve"> </w:t>
      </w:r>
      <w:r w:rsidR="008C6F9D">
        <w:t xml:space="preserve">As astronomer Donald </w:t>
      </w:r>
      <w:r w:rsidR="00D02430">
        <w:t xml:space="preserve">K. </w:t>
      </w:r>
      <w:r w:rsidR="008C6F9D">
        <w:t>Yeomans is famous for advising, “Find ’</w:t>
      </w:r>
      <w:proofErr w:type="spellStart"/>
      <w:r w:rsidR="008C6F9D">
        <w:t>em</w:t>
      </w:r>
      <w:proofErr w:type="spellEnd"/>
      <w:r w:rsidR="008C6F9D">
        <w:t xml:space="preserve"> early.” Clearly, then, detection is a high</w:t>
      </w:r>
      <w:r w:rsidR="00D02430">
        <w:t xml:space="preserve"> priority of planetary defense.</w:t>
      </w:r>
    </w:p>
    <w:p w14:paraId="1E8E38E3" w14:textId="77777777" w:rsidR="00D02430" w:rsidRDefault="00D02430" w:rsidP="0059568B">
      <w:pPr>
        <w:ind w:firstLine="0"/>
      </w:pPr>
    </w:p>
    <w:p w14:paraId="51292020" w14:textId="77777777" w:rsidR="001273C4" w:rsidRDefault="008C6F9D" w:rsidP="0059568B">
      <w:pPr>
        <w:ind w:firstLine="0"/>
      </w:pPr>
      <w:r>
        <w:t>But what is sometimes missed is that “finding them early” is not enough</w:t>
      </w:r>
      <w:r w:rsidR="001273C4">
        <w:t xml:space="preserve"> for an assured planetary defense. In fact two distinct “deflection dilemmas</w:t>
      </w:r>
      <w:r w:rsidR="00743926">
        <w:t>,</w:t>
      </w:r>
      <w:r w:rsidR="001273C4">
        <w:t>”</w:t>
      </w:r>
      <w:r w:rsidR="00743926">
        <w:t xml:space="preserve"> corresponding to the two loopholes,</w:t>
      </w:r>
      <w:r w:rsidR="001273C4">
        <w:t xml:space="preserve"> have been </w:t>
      </w:r>
      <w:r w:rsidR="00743926">
        <w:t xml:space="preserve">discussed in the literature. First as regards the smaller potential impactors: Former astronaut and planetary defense pioneer “Rusty” Schweickart </w:t>
      </w:r>
      <w:r w:rsidR="000E4718">
        <w:t>[1]</w:t>
      </w:r>
      <w:r w:rsidR="00AC436D">
        <w:t xml:space="preserve"> </w:t>
      </w:r>
      <w:r w:rsidR="00743926">
        <w:t xml:space="preserve">has pointed out that were an object </w:t>
      </w:r>
      <w:r w:rsidR="00743926">
        <w:lastRenderedPageBreak/>
        <w:t>heading for, say, Washington DC, and the U.S. had the means to deflect it, in the process of shifting its trajectory to miss impacting the Earth the impact corridor might pass over other populated areas, say, Moscow.</w:t>
      </w:r>
      <w:r w:rsidR="0045627A">
        <w:t xml:space="preserve"> One could then easily imagine a protest coming from Russia about its being put at risk, for what if the defle</w:t>
      </w:r>
      <w:r w:rsidR="00C35199">
        <w:t>ction were</w:t>
      </w:r>
      <w:r w:rsidR="0045627A">
        <w:t xml:space="preserve"> only partially successful, leaving the object now on course to obliterate Moscow instead of Washington? The “science fiction” scenarios can proliferate, but at any time </w:t>
      </w:r>
      <w:r w:rsidR="00D02430">
        <w:t>one of them</w:t>
      </w:r>
      <w:r w:rsidR="0045627A">
        <w:t xml:space="preserve"> could become “science fact.”</w:t>
      </w:r>
    </w:p>
    <w:p w14:paraId="31C2464A" w14:textId="77777777" w:rsidR="0045627A" w:rsidRDefault="0045627A" w:rsidP="0059568B">
      <w:pPr>
        <w:ind w:firstLine="0"/>
      </w:pPr>
    </w:p>
    <w:p w14:paraId="050F567C" w14:textId="77777777" w:rsidR="001273C4" w:rsidRDefault="00C35199" w:rsidP="0059568B">
      <w:pPr>
        <w:ind w:firstLine="0"/>
      </w:pPr>
      <w:r>
        <w:t>The second deflection dilemma pertains to objects large enough to have global consequences, up to and including human extinction.</w:t>
      </w:r>
      <w:r w:rsidR="006E1281">
        <w:t xml:space="preserve"> Here the problem </w:t>
      </w:r>
      <w:r w:rsidR="008B0D8F">
        <w:t>arises from the fact that the</w:t>
      </w:r>
      <w:r w:rsidR="006E1281">
        <w:t xml:space="preserve"> only existing technology capable of preventing such an outcome is nuclear </w:t>
      </w:r>
      <w:r w:rsidR="0027592B">
        <w:t>explosive devices or NEDs (to us</w:t>
      </w:r>
      <w:r w:rsidR="008B0D8F">
        <w:t>e a</w:t>
      </w:r>
      <w:r w:rsidR="0027592B">
        <w:t xml:space="preserve"> term of art for what we commonly refer to as nuclear bombs).</w:t>
      </w:r>
      <w:r w:rsidR="008B0D8F">
        <w:t xml:space="preserve"> But to develop, test, deploy, and finally use if need be, such devices violates current international law and, worse, </w:t>
      </w:r>
      <w:r w:rsidR="004035E9">
        <w:t xml:space="preserve">as political scientist Michal Smetana ably argues in this volume, </w:t>
      </w:r>
      <w:r w:rsidR="008B0D8F">
        <w:t>would threaten both the current stigmatization of the use of nuclear weapons and the current push for total nuclear disarmament.</w:t>
      </w:r>
      <w:r w:rsidR="00D02430">
        <w:t xml:space="preserve"> In the worst case</w:t>
      </w:r>
      <w:r w:rsidR="009C7129">
        <w:t xml:space="preserve">, the effort to prevent human extinction by cosmic impact could end up causing it by </w:t>
      </w:r>
      <w:r w:rsidR="00D02430">
        <w:t xml:space="preserve">enabling </w:t>
      </w:r>
      <w:r w:rsidR="009C7129">
        <w:t>nuclear holocaust. Alan W. Harris</w:t>
      </w:r>
      <w:r w:rsidR="00AC436D">
        <w:t xml:space="preserve"> et al. </w:t>
      </w:r>
      <w:r w:rsidR="000E4718">
        <w:t>[2]</w:t>
      </w:r>
      <w:r w:rsidR="00AC436D">
        <w:t xml:space="preserve"> </w:t>
      </w:r>
      <w:proofErr w:type="gramStart"/>
      <w:r w:rsidR="00AC436D">
        <w:t>actually offered</w:t>
      </w:r>
      <w:proofErr w:type="gramEnd"/>
      <w:r w:rsidR="00AC436D">
        <w:t xml:space="preserve"> a calculation of the relative risks of these eventualities, and Carl Sagan and Steven J. </w:t>
      </w:r>
      <w:proofErr w:type="spellStart"/>
      <w:r w:rsidR="00AC436D">
        <w:t>Ostro</w:t>
      </w:r>
      <w:proofErr w:type="spellEnd"/>
      <w:r w:rsidR="000E4718">
        <w:t xml:space="preserve"> [3]</w:t>
      </w:r>
      <w:r w:rsidR="00AC436D">
        <w:t xml:space="preserve"> gave what is still the nonpareil </w:t>
      </w:r>
      <w:r w:rsidR="00EE70EE">
        <w:t xml:space="preserve">exposition of the </w:t>
      </w:r>
      <w:r w:rsidR="00AC436D">
        <w:t>argument</w:t>
      </w:r>
      <w:r w:rsidR="00EE70EE">
        <w:t>s pro and con relying on</w:t>
      </w:r>
      <w:r w:rsidR="00AC436D">
        <w:t xml:space="preserve"> the nuclear option </w:t>
      </w:r>
      <w:r w:rsidR="00EE70EE">
        <w:t>for</w:t>
      </w:r>
      <w:r w:rsidR="00AC436D">
        <w:t xml:space="preserve"> planetary defense.</w:t>
      </w:r>
    </w:p>
    <w:p w14:paraId="38757F1B" w14:textId="77777777" w:rsidR="00AC436D" w:rsidRDefault="00AC436D" w:rsidP="0059568B">
      <w:pPr>
        <w:ind w:firstLine="0"/>
      </w:pPr>
    </w:p>
    <w:p w14:paraId="0E9A0128" w14:textId="77777777" w:rsidR="001E3645" w:rsidRDefault="00A303A0" w:rsidP="0059568B">
      <w:pPr>
        <w:ind w:firstLine="0"/>
      </w:pPr>
      <w:r>
        <w:t>The issues here are dazzling, but also urgent if one takes the risk of impact seriously. And what the present volume stresses is that both dilemmas are peculiarly political more than they are scientific or technological.</w:t>
      </w:r>
      <w:r w:rsidR="00EE12E8">
        <w:t xml:space="preserve"> This is not to say that the latter are not relevant as well</w:t>
      </w:r>
      <w:r w:rsidR="00BA74A1">
        <w:t>. Thus,</w:t>
      </w:r>
      <w:r w:rsidR="00EE12E8">
        <w:t xml:space="preserve"> the book also contains discussion of alternative technologies</w:t>
      </w:r>
      <w:r w:rsidR="00BA74A1">
        <w:t xml:space="preserve"> for planetary defense</w:t>
      </w:r>
      <w:r w:rsidR="00EE12E8">
        <w:t xml:space="preserve">, such as lasers. But those remain speculative, and furthermore it is not at all clear that </w:t>
      </w:r>
      <w:r w:rsidR="00EE12E8" w:rsidRPr="00EE12E8">
        <w:rPr>
          <w:i/>
        </w:rPr>
        <w:t>any</w:t>
      </w:r>
      <w:r w:rsidR="00EE12E8">
        <w:t xml:space="preserve"> technology capable of deflecting a large impactor at short notice would not also be liable to dual use as defender and weapon of mass destruction.</w:t>
      </w:r>
    </w:p>
    <w:p w14:paraId="452B26E9" w14:textId="77777777" w:rsidR="001E3645" w:rsidRDefault="001E3645" w:rsidP="0059568B">
      <w:pPr>
        <w:ind w:firstLine="0"/>
      </w:pPr>
    </w:p>
    <w:p w14:paraId="23808825" w14:textId="77777777" w:rsidR="001E3645" w:rsidRDefault="001E3645" w:rsidP="0059568B">
      <w:pPr>
        <w:ind w:firstLine="0"/>
      </w:pPr>
      <w:r>
        <w:t>Meanwhile even the science can be controversial, particularly as regards the analysis of risk. Here there are at least two issues. One is how to compare the relative risks of an extinction e</w:t>
      </w:r>
      <w:r w:rsidR="00C50B23">
        <w:t>vent and non-extinction events</w:t>
      </w:r>
      <w:r>
        <w:t>. The prevailing calculus rates the former much lower by means of</w:t>
      </w:r>
      <w:r w:rsidR="00F979B5">
        <w:t xml:space="preserve"> an actuarial comparison of</w:t>
      </w:r>
      <w:r w:rsidR="00A95E7B">
        <w:t xml:space="preserve"> number of people killed</w:t>
      </w:r>
      <w:r>
        <w:t xml:space="preserve"> per annum. But this strikes </w:t>
      </w:r>
      <w:r w:rsidR="00C50B23">
        <w:t xml:space="preserve">me and </w:t>
      </w:r>
      <w:r>
        <w:t>others as an absurd way to compare</w:t>
      </w:r>
      <w:r w:rsidR="008F700A">
        <w:t xml:space="preserve"> something with a finite negative outcome, such as thousands of people dying every year from various mundane causes, and something with a virtually infinite albeit “unlikely” negative outcome, such as seven</w:t>
      </w:r>
      <w:r w:rsidR="00F979B5">
        <w:t>-plus</w:t>
      </w:r>
      <w:r w:rsidR="008F700A">
        <w:t xml:space="preserve"> billion human beings killed today and </w:t>
      </w:r>
      <w:r w:rsidR="00C50B23">
        <w:t xml:space="preserve">the lives of </w:t>
      </w:r>
      <w:r w:rsidR="008F700A">
        <w:t>an indefinitely large number of future human beings aborted.</w:t>
      </w:r>
      <w:r w:rsidR="00F979B5">
        <w:t xml:space="preserve"> Physicist Mark </w:t>
      </w:r>
      <w:proofErr w:type="spellStart"/>
      <w:r w:rsidR="00F979B5">
        <w:t>Boslough</w:t>
      </w:r>
      <w:proofErr w:type="spellEnd"/>
      <w:r w:rsidR="00A95E7B">
        <w:t xml:space="preserve"> pays due homage to</w:t>
      </w:r>
      <w:r w:rsidR="00F979B5">
        <w:t xml:space="preserve"> this </w:t>
      </w:r>
      <w:r w:rsidR="00A95E7B">
        <w:t>conundrum</w:t>
      </w:r>
      <w:r w:rsidR="00F979B5">
        <w:t xml:space="preserve"> in his chapter.</w:t>
      </w:r>
    </w:p>
    <w:p w14:paraId="14F3C292" w14:textId="77777777" w:rsidR="008F700A" w:rsidRDefault="008F700A" w:rsidP="0059568B">
      <w:pPr>
        <w:ind w:firstLine="0"/>
      </w:pPr>
    </w:p>
    <w:p w14:paraId="667C0752" w14:textId="77777777" w:rsidR="004035E9" w:rsidRDefault="008F700A" w:rsidP="0059568B">
      <w:pPr>
        <w:ind w:firstLine="0"/>
      </w:pPr>
      <w:r>
        <w:t xml:space="preserve">The other problematic risk comparison is between </w:t>
      </w:r>
      <w:r w:rsidR="00A95E7B">
        <w:t>two (or more) types of extinction</w:t>
      </w:r>
      <w:r w:rsidR="00AE61BD">
        <w:t>, such as by cometary impact and by runaway greenhouse from climate change.</w:t>
      </w:r>
      <w:r w:rsidR="00A95E7B">
        <w:t xml:space="preserve"> </w:t>
      </w:r>
      <w:r w:rsidR="00AE61BD">
        <w:t>T</w:t>
      </w:r>
      <w:r>
        <w:t xml:space="preserve">he </w:t>
      </w:r>
      <w:proofErr w:type="gramStart"/>
      <w:r>
        <w:t>aforement</w:t>
      </w:r>
      <w:r w:rsidR="00AE61BD">
        <w:t>ioned extinction</w:t>
      </w:r>
      <w:proofErr w:type="gramEnd"/>
      <w:r w:rsidR="00AE61BD">
        <w:t xml:space="preserve"> by impactor versus</w:t>
      </w:r>
      <w:r>
        <w:t xml:space="preserve"> extinction by nuclear weapons</w:t>
      </w:r>
      <w:r w:rsidR="00AE61BD">
        <w:t xml:space="preserve"> presents a particularly exquisite case, since </w:t>
      </w:r>
      <w:r w:rsidR="00147839">
        <w:t>the reduction of risk of the one increases the risk of the other</w:t>
      </w:r>
      <w:r>
        <w:t>.</w:t>
      </w:r>
      <w:r w:rsidR="00B33010">
        <w:t xml:space="preserve"> As noted, Harris et al. (1994) have</w:t>
      </w:r>
      <w:r w:rsidR="00147839">
        <w:t xml:space="preserve"> attempted </w:t>
      </w:r>
      <w:r w:rsidR="00B33010">
        <w:t xml:space="preserve">a </w:t>
      </w:r>
      <w:r w:rsidR="00147839">
        <w:t xml:space="preserve">comparative </w:t>
      </w:r>
      <w:r w:rsidR="00B33010">
        <w:t xml:space="preserve">calculation; but in fact what they calculate, as I interpret it, is something different, namely our </w:t>
      </w:r>
      <w:r w:rsidR="00B33010" w:rsidRPr="00B33010">
        <w:rPr>
          <w:i/>
        </w:rPr>
        <w:t>capacity</w:t>
      </w:r>
      <w:r w:rsidR="00B33010">
        <w:t xml:space="preserve"> to extinguish ourselves if we developed</w:t>
      </w:r>
      <w:r w:rsidR="00C50B23">
        <w:t xml:space="preserve"> and maintained</w:t>
      </w:r>
      <w:r w:rsidR="00B33010">
        <w:t xml:space="preserve"> the</w:t>
      </w:r>
      <w:r w:rsidR="00C50B23">
        <w:t xml:space="preserve"> nuclear</w:t>
      </w:r>
      <w:r w:rsidR="00B33010">
        <w:t xml:space="preserve"> capacity </w:t>
      </w:r>
      <w:r w:rsidR="00677F84">
        <w:t>to deflect large impactors. That</w:t>
      </w:r>
      <w:r w:rsidR="00B33010">
        <w:t xml:space="preserve"> is not the same thing as calculating relative likelihoods.</w:t>
      </w:r>
    </w:p>
    <w:p w14:paraId="3F31BC0A" w14:textId="77777777" w:rsidR="004035E9" w:rsidRDefault="004035E9" w:rsidP="0059568B">
      <w:pPr>
        <w:ind w:firstLine="0"/>
      </w:pPr>
    </w:p>
    <w:p w14:paraId="7207B102" w14:textId="77777777" w:rsidR="008D6F68" w:rsidRDefault="00EE70EE" w:rsidP="0059568B">
      <w:pPr>
        <w:ind w:firstLine="0"/>
      </w:pPr>
      <w:r>
        <w:t>And it is precisely th</w:t>
      </w:r>
      <w:r w:rsidR="00B33010">
        <w:t>e relative li</w:t>
      </w:r>
      <w:r w:rsidR="00C50B23">
        <w:t>k</w:t>
      </w:r>
      <w:r w:rsidR="00B33010">
        <w:t>e</w:t>
      </w:r>
      <w:r w:rsidR="00C50B23">
        <w:t>lihoods</w:t>
      </w:r>
      <w:r w:rsidR="00B33010">
        <w:t xml:space="preserve"> that would be de</w:t>
      </w:r>
      <w:r w:rsidR="00C50B23">
        <w:t>termi</w:t>
      </w:r>
      <w:r w:rsidR="00B33010">
        <w:t>n</w:t>
      </w:r>
      <w:r w:rsidR="00C50B23">
        <w:t>ed by politic</w:t>
      </w:r>
      <w:r w:rsidR="008D6F68">
        <w:t>al developments</w:t>
      </w:r>
      <w:r w:rsidR="00C50B23">
        <w:t>.</w:t>
      </w:r>
      <w:r w:rsidR="008D6F68">
        <w:t xml:space="preserve"> Unfortunately</w:t>
      </w:r>
      <w:r w:rsidR="00BA74A1">
        <w:t xml:space="preserve"> tho</w:t>
      </w:r>
      <w:r w:rsidR="008D6F68">
        <w:t xml:space="preserve">se are hardly predictable. However, the implications of various political arrangements can of course be debated; and that is where this volume comes into its own. Editor Schmidt leads the charge with his posing </w:t>
      </w:r>
      <w:r w:rsidR="008413F9">
        <w:t xml:space="preserve">of </w:t>
      </w:r>
      <w:r w:rsidR="008D6F68">
        <w:t>a cosmopolitan solution to the deflection dilemmas. This is certainly in keeping with the international effort that has characterized planetary defense since Day One, and which continues</w:t>
      </w:r>
      <w:r w:rsidR="00BA74A1">
        <w:t xml:space="preserve"> </w:t>
      </w:r>
      <w:r w:rsidR="00DB2898">
        <w:t xml:space="preserve">today in collaborations among </w:t>
      </w:r>
      <w:r w:rsidR="00BA74A1">
        <w:t xml:space="preserve">space-faring nations and </w:t>
      </w:r>
      <w:r w:rsidR="00DB2898">
        <w:t>in initiatives</w:t>
      </w:r>
      <w:r w:rsidR="00DB2898" w:rsidRPr="00DB2898">
        <w:t xml:space="preserve"> </w:t>
      </w:r>
      <w:r w:rsidR="00DB2898">
        <w:t>of the United Nations</w:t>
      </w:r>
      <w:r w:rsidR="008D6F68">
        <w:t>.</w:t>
      </w:r>
      <w:r w:rsidR="008413F9">
        <w:t xml:space="preserve"> </w:t>
      </w:r>
      <w:r w:rsidR="00CA5537">
        <w:t xml:space="preserve">Schmidt is not, however, prepared to specify “how such a regime would look” (p. 258), other than that it would </w:t>
      </w:r>
      <w:r w:rsidR="00324722">
        <w:t xml:space="preserve">have “global authority” (p. 315) with </w:t>
      </w:r>
      <w:r w:rsidR="00CA5537">
        <w:t>“institutional powers”</w:t>
      </w:r>
      <w:r w:rsidR="00324722">
        <w:t xml:space="preserve"> (p. 258). </w:t>
      </w:r>
      <w:r w:rsidR="008413F9">
        <w:t>But Schmidt has his sight</w:t>
      </w:r>
      <w:r w:rsidR="008D6F68">
        <w:t>s on even more than this</w:t>
      </w:r>
      <w:r w:rsidR="00BA74A1">
        <w:t>,</w:t>
      </w:r>
      <w:r w:rsidR="008D6F68">
        <w:t xml:space="preserve"> seeing</w:t>
      </w:r>
      <w:r w:rsidR="008413F9">
        <w:t xml:space="preserve"> the development of both non-nuclear technologies and the cosmopolitan polity required for p</w:t>
      </w:r>
      <w:r w:rsidR="00BF4037">
        <w:t xml:space="preserve">lanetary defense as </w:t>
      </w:r>
      <w:r w:rsidR="00BA74A1">
        <w:t>springboard</w:t>
      </w:r>
      <w:r w:rsidR="00BF4037">
        <w:t>s</w:t>
      </w:r>
      <w:r w:rsidR="003F602D">
        <w:t xml:space="preserve"> to</w:t>
      </w:r>
      <w:r w:rsidR="00BA74A1">
        <w:t xml:space="preserve"> </w:t>
      </w:r>
      <w:r w:rsidR="00147839">
        <w:t xml:space="preserve">commercial development of space resources and, ultimately, </w:t>
      </w:r>
      <w:r w:rsidR="00BF4037">
        <w:t xml:space="preserve">fulfillment of </w:t>
      </w:r>
      <w:r w:rsidR="008413F9">
        <w:t>humanity’s destiny in the stars.</w:t>
      </w:r>
    </w:p>
    <w:p w14:paraId="2C1E90B7" w14:textId="77777777" w:rsidR="008413F9" w:rsidRDefault="008413F9" w:rsidP="0059568B">
      <w:pPr>
        <w:ind w:firstLine="0"/>
      </w:pPr>
    </w:p>
    <w:p w14:paraId="2BA2810B" w14:textId="77777777" w:rsidR="00B33010" w:rsidRDefault="00BF4037" w:rsidP="007C063D">
      <w:pPr>
        <w:ind w:firstLine="0"/>
      </w:pPr>
      <w:r>
        <w:t>In the final chapter of the book, political scientist James J. Wirtz expresses friendly skepticism about</w:t>
      </w:r>
      <w:r w:rsidR="008413F9">
        <w:t xml:space="preserve"> Schmidt</w:t>
      </w:r>
      <w:r w:rsidR="003F602D">
        <w:t>’s grand vision</w:t>
      </w:r>
      <w:r w:rsidR="00136EB8">
        <w:t xml:space="preserve">, </w:t>
      </w:r>
      <w:r w:rsidR="00360F7A">
        <w:t>suggesting that letting developments continue to take their already impressive course without explicit politicization might be the more effective strategy. A contrasting counterpoint to Schmidt</w:t>
      </w:r>
      <w:r w:rsidR="00CD5C7D">
        <w:t xml:space="preserve"> comes in the chapter by</w:t>
      </w:r>
      <w:r w:rsidR="00360F7A">
        <w:t xml:space="preserve"> </w:t>
      </w:r>
      <w:r w:rsidR="008413F9">
        <w:t xml:space="preserve">political </w:t>
      </w:r>
      <w:r w:rsidR="00DF0FD5">
        <w:t xml:space="preserve">scientist </w:t>
      </w:r>
      <w:r w:rsidR="008413F9">
        <w:t xml:space="preserve">Pavel </w:t>
      </w:r>
      <w:proofErr w:type="spellStart"/>
      <w:r w:rsidR="008413F9">
        <w:t>Dufek</w:t>
      </w:r>
      <w:proofErr w:type="spellEnd"/>
      <w:r w:rsidR="008413F9">
        <w:t>,</w:t>
      </w:r>
      <w:r w:rsidR="00CD5C7D">
        <w:t xml:space="preserve"> who</w:t>
      </w:r>
      <w:r w:rsidR="008413F9">
        <w:t xml:space="preserve"> makes a hard-headed case for the inevitability of a world state to deal with the issue, and not necessarily boding well for democracy as we know it. </w:t>
      </w:r>
      <w:r w:rsidR="00136EB8">
        <w:t xml:space="preserve">Topping even these reservations is the question broached in </w:t>
      </w:r>
      <w:r w:rsidR="007C063D">
        <w:t>bioethicist Evie Kendal</w:t>
      </w:r>
      <w:r w:rsidR="00136EB8">
        <w:t>’s chapter of</w:t>
      </w:r>
      <w:r w:rsidR="007C063D">
        <w:t xml:space="preserve"> whether humanity is worth saving in the first place.</w:t>
      </w:r>
    </w:p>
    <w:p w14:paraId="143D3E31" w14:textId="77777777" w:rsidR="00037B73" w:rsidRDefault="00037B73" w:rsidP="0059568B">
      <w:pPr>
        <w:ind w:firstLine="0"/>
      </w:pPr>
    </w:p>
    <w:p w14:paraId="0C87A450" w14:textId="77777777" w:rsidR="00EE12E8" w:rsidRDefault="00037B73" w:rsidP="0059568B">
      <w:pPr>
        <w:ind w:firstLine="0"/>
      </w:pPr>
      <w:r>
        <w:t>Nikola Schmidt is to be commended for bringing the disparate disciplines and experts together in this volume. It is no mean feat to coordinate so much and such varied material</w:t>
      </w:r>
      <w:r w:rsidR="00546484">
        <w:t xml:space="preserve">. While the volume does suffer from some unevenness of style and quality, a conscientious reader will be able to make out how it all fits together. </w:t>
      </w:r>
      <w:r w:rsidR="00136EB8">
        <w:t>In addition</w:t>
      </w:r>
      <w:r w:rsidR="00546484">
        <w:t xml:space="preserve"> there are, as I have mentioned, significant controversies running through the discussion. Here again Schmidt has admirably enabled all sides to be heard, although perhaps the main unclarity of the book as a whole </w:t>
      </w:r>
      <w:r w:rsidR="00AA5AE7">
        <w:t>a</w:t>
      </w:r>
      <w:r w:rsidR="00546484">
        <w:t xml:space="preserve">rises from </w:t>
      </w:r>
      <w:r w:rsidR="00AA5AE7">
        <w:t xml:space="preserve">his clear wish that the volume </w:t>
      </w:r>
      <w:proofErr w:type="gramStart"/>
      <w:r w:rsidR="00AA5AE7">
        <w:t>present</w:t>
      </w:r>
      <w:proofErr w:type="gramEnd"/>
      <w:r w:rsidR="00AA5AE7">
        <w:t xml:space="preserve"> a unified case for his preferred technological and political solutions. All in all, then, this book is a </w:t>
      </w:r>
      <w:proofErr w:type="gramStart"/>
      <w:r w:rsidR="00AA5AE7">
        <w:t>state of the art</w:t>
      </w:r>
      <w:proofErr w:type="gramEnd"/>
      <w:r w:rsidR="00AA5AE7">
        <w:t xml:space="preserve"> </w:t>
      </w:r>
      <w:r w:rsidR="00F50DA8">
        <w:t>presentation</w:t>
      </w:r>
      <w:r w:rsidR="00AA5AE7">
        <w:t xml:space="preserve"> of the issues that must </w:t>
      </w:r>
      <w:r w:rsidR="00F50DA8">
        <w:t xml:space="preserve">be </w:t>
      </w:r>
      <w:r w:rsidR="003F602D">
        <w:t>resolved for there to be</w:t>
      </w:r>
      <w:r w:rsidR="00AA5AE7">
        <w:t xml:space="preserve"> a comprehensive and effective planetary defense</w:t>
      </w:r>
      <w:r w:rsidR="005278C0">
        <w:t xml:space="preserve"> of our species from annihilation</w:t>
      </w:r>
      <w:r w:rsidR="00AA5AE7">
        <w:t xml:space="preserve"> by a potential impactor from outer space.</w:t>
      </w:r>
    </w:p>
    <w:p w14:paraId="4AB7419E" w14:textId="77777777" w:rsidR="00EE12E8" w:rsidRDefault="00EE12E8" w:rsidP="0059568B">
      <w:pPr>
        <w:ind w:firstLine="0"/>
      </w:pPr>
    </w:p>
    <w:p w14:paraId="735D18D8" w14:textId="77777777" w:rsidR="000E4718" w:rsidRPr="00183AE8" w:rsidRDefault="00183AE8" w:rsidP="008438C7">
      <w:pPr>
        <w:ind w:firstLine="0"/>
        <w:rPr>
          <w:rFonts w:cs="Times New Roman"/>
          <w:szCs w:val="24"/>
        </w:rPr>
      </w:pPr>
      <w:r>
        <w:t>References</w:t>
      </w:r>
    </w:p>
    <w:p w14:paraId="558F1D7D" w14:textId="77777777" w:rsidR="000E4718" w:rsidRPr="00183AE8" w:rsidRDefault="000E4718" w:rsidP="000E4718">
      <w:pPr>
        <w:autoSpaceDE w:val="0"/>
        <w:autoSpaceDN w:val="0"/>
        <w:adjustRightInd w:val="0"/>
        <w:ind w:firstLine="0"/>
        <w:rPr>
          <w:rFonts w:cs="Times New Roman"/>
          <w:szCs w:val="24"/>
        </w:rPr>
      </w:pPr>
    </w:p>
    <w:p w14:paraId="6E6B2A89" w14:textId="77777777" w:rsidR="000E4718" w:rsidRDefault="000E4718" w:rsidP="000E4718">
      <w:pPr>
        <w:autoSpaceDE w:val="0"/>
        <w:autoSpaceDN w:val="0"/>
        <w:adjustRightInd w:val="0"/>
        <w:ind w:firstLine="0"/>
        <w:rPr>
          <w:rFonts w:cs="Times New Roman"/>
          <w:szCs w:val="24"/>
        </w:rPr>
      </w:pPr>
      <w:r>
        <w:rPr>
          <w:rFonts w:cs="Times New Roman"/>
          <w:szCs w:val="24"/>
        </w:rPr>
        <w:t xml:space="preserve">[1] </w:t>
      </w:r>
      <w:r w:rsidR="008438C7">
        <w:rPr>
          <w:rFonts w:cs="Times New Roman"/>
          <w:szCs w:val="24"/>
        </w:rPr>
        <w:t xml:space="preserve">R. L. </w:t>
      </w:r>
      <w:r w:rsidRPr="00183AE8">
        <w:rPr>
          <w:rFonts w:cs="Times New Roman"/>
          <w:szCs w:val="24"/>
        </w:rPr>
        <w:t>Schweicka</w:t>
      </w:r>
      <w:r>
        <w:rPr>
          <w:rFonts w:cs="Times New Roman"/>
          <w:szCs w:val="24"/>
        </w:rPr>
        <w:t>rt,</w:t>
      </w:r>
      <w:r w:rsidR="008438C7">
        <w:rPr>
          <w:rFonts w:cs="Times New Roman"/>
          <w:szCs w:val="24"/>
        </w:rPr>
        <w:t xml:space="preserve"> The real deflection dilemma, in:</w:t>
      </w:r>
      <w:r w:rsidRPr="00183AE8">
        <w:rPr>
          <w:rFonts w:cs="Times New Roman"/>
          <w:szCs w:val="24"/>
        </w:rPr>
        <w:t xml:space="preserve"> </w:t>
      </w:r>
      <w:r w:rsidRPr="008438C7">
        <w:rPr>
          <w:rFonts w:cs="Times New Roman"/>
          <w:iCs/>
          <w:szCs w:val="24"/>
        </w:rPr>
        <w:t>AIAA Planetary Defense Conference</w:t>
      </w:r>
      <w:r w:rsidR="008438C7" w:rsidRPr="008438C7">
        <w:rPr>
          <w:rFonts w:cs="Times New Roman"/>
          <w:iCs/>
          <w:szCs w:val="24"/>
        </w:rPr>
        <w:t xml:space="preserve">, </w:t>
      </w:r>
      <w:r w:rsidR="008438C7">
        <w:rPr>
          <w:rFonts w:cs="Times New Roman"/>
          <w:iCs/>
          <w:szCs w:val="24"/>
        </w:rPr>
        <w:t xml:space="preserve">2004, </w:t>
      </w:r>
      <w:r w:rsidR="008438C7">
        <w:rPr>
          <w:rFonts w:cs="Times New Roman"/>
          <w:szCs w:val="24"/>
        </w:rPr>
        <w:t>p. AIAA-2004-1467</w:t>
      </w:r>
      <w:r w:rsidRPr="00183AE8">
        <w:rPr>
          <w:rFonts w:cs="Times New Roman"/>
          <w:szCs w:val="24"/>
        </w:rPr>
        <w:t>.</w:t>
      </w:r>
    </w:p>
    <w:p w14:paraId="204BB9B7" w14:textId="77777777" w:rsidR="000E4718" w:rsidRDefault="000E4718" w:rsidP="000E4718">
      <w:pPr>
        <w:autoSpaceDE w:val="0"/>
        <w:autoSpaceDN w:val="0"/>
        <w:adjustRightInd w:val="0"/>
        <w:ind w:firstLine="0"/>
        <w:rPr>
          <w:rFonts w:cs="Times New Roman"/>
          <w:szCs w:val="24"/>
        </w:rPr>
      </w:pPr>
    </w:p>
    <w:p w14:paraId="14206358" w14:textId="77777777" w:rsidR="00600A11" w:rsidRPr="00183AE8" w:rsidRDefault="000E4718" w:rsidP="00600A11">
      <w:pPr>
        <w:autoSpaceDE w:val="0"/>
        <w:autoSpaceDN w:val="0"/>
        <w:adjustRightInd w:val="0"/>
        <w:ind w:firstLine="0"/>
        <w:rPr>
          <w:rFonts w:cs="Times New Roman"/>
          <w:szCs w:val="24"/>
        </w:rPr>
      </w:pPr>
      <w:r>
        <w:rPr>
          <w:rFonts w:cs="Times New Roman"/>
          <w:szCs w:val="24"/>
        </w:rPr>
        <w:t xml:space="preserve">[2] </w:t>
      </w:r>
      <w:r w:rsidR="00591E2B">
        <w:rPr>
          <w:rFonts w:cs="Times New Roman"/>
          <w:szCs w:val="24"/>
        </w:rPr>
        <w:t xml:space="preserve">A. W. </w:t>
      </w:r>
      <w:r w:rsidR="00600A11">
        <w:rPr>
          <w:rFonts w:cs="Times New Roman"/>
          <w:szCs w:val="24"/>
        </w:rPr>
        <w:t>Harris,</w:t>
      </w:r>
      <w:r w:rsidR="00591E2B">
        <w:rPr>
          <w:rFonts w:cs="Times New Roman"/>
          <w:szCs w:val="24"/>
        </w:rPr>
        <w:t xml:space="preserve"> G. H. Canavan, C. Sagan, </w:t>
      </w:r>
      <w:r w:rsidR="00600A11">
        <w:rPr>
          <w:rFonts w:cs="Times New Roman"/>
          <w:szCs w:val="24"/>
        </w:rPr>
        <w:t xml:space="preserve">S. J. </w:t>
      </w:r>
      <w:proofErr w:type="spellStart"/>
      <w:r w:rsidR="00600A11">
        <w:rPr>
          <w:rFonts w:cs="Times New Roman"/>
          <w:szCs w:val="24"/>
        </w:rPr>
        <w:t>Ostro</w:t>
      </w:r>
      <w:proofErr w:type="spellEnd"/>
      <w:r w:rsidR="00591E2B">
        <w:rPr>
          <w:rFonts w:cs="Times New Roman"/>
          <w:szCs w:val="24"/>
        </w:rPr>
        <w:t xml:space="preserve">, </w:t>
      </w:r>
      <w:proofErr w:type="gramStart"/>
      <w:r w:rsidR="00591E2B">
        <w:rPr>
          <w:rFonts w:cs="Times New Roman"/>
          <w:szCs w:val="24"/>
        </w:rPr>
        <w:t>The</w:t>
      </w:r>
      <w:proofErr w:type="gramEnd"/>
      <w:r w:rsidR="00591E2B">
        <w:rPr>
          <w:rFonts w:cs="Times New Roman"/>
          <w:szCs w:val="24"/>
        </w:rPr>
        <w:t xml:space="preserve"> deflection dilemma: Use versus misuse of technologies for avoiding interplanetary collision hazards, in:</w:t>
      </w:r>
      <w:r w:rsidR="00600A11" w:rsidRPr="00591E2B">
        <w:rPr>
          <w:rFonts w:cs="Times New Roman"/>
          <w:szCs w:val="24"/>
        </w:rPr>
        <w:t xml:space="preserve"> </w:t>
      </w:r>
      <w:r w:rsidR="00591E2B">
        <w:rPr>
          <w:rFonts w:cs="Times New Roman"/>
          <w:szCs w:val="24"/>
        </w:rPr>
        <w:t xml:space="preserve">T. Gehrels (Ed.), </w:t>
      </w:r>
      <w:r w:rsidR="00600A11" w:rsidRPr="00591E2B">
        <w:rPr>
          <w:rFonts w:cs="Times New Roman"/>
          <w:iCs/>
          <w:szCs w:val="24"/>
        </w:rPr>
        <w:t>Hazards Due</w:t>
      </w:r>
      <w:r w:rsidRPr="00591E2B">
        <w:rPr>
          <w:rFonts w:cs="Times New Roman"/>
          <w:iCs/>
          <w:szCs w:val="24"/>
        </w:rPr>
        <w:t xml:space="preserve"> </w:t>
      </w:r>
      <w:r w:rsidR="00C34B54">
        <w:rPr>
          <w:rFonts w:cs="Times New Roman"/>
          <w:iCs/>
          <w:szCs w:val="24"/>
        </w:rPr>
        <w:t>to Comets and</w:t>
      </w:r>
      <w:r w:rsidR="00600A11" w:rsidRPr="00591E2B">
        <w:rPr>
          <w:rFonts w:cs="Times New Roman"/>
          <w:iCs/>
          <w:szCs w:val="24"/>
        </w:rPr>
        <w:t xml:space="preserve"> Asteroids</w:t>
      </w:r>
      <w:r w:rsidR="00600A11">
        <w:rPr>
          <w:rFonts w:cs="Times New Roman"/>
          <w:szCs w:val="24"/>
        </w:rPr>
        <w:t>, Univ</w:t>
      </w:r>
      <w:r w:rsidR="00346115">
        <w:rPr>
          <w:rFonts w:cs="Times New Roman"/>
          <w:szCs w:val="24"/>
        </w:rPr>
        <w:t>ersity</w:t>
      </w:r>
      <w:r w:rsidR="00600A11">
        <w:rPr>
          <w:rFonts w:cs="Times New Roman"/>
          <w:szCs w:val="24"/>
        </w:rPr>
        <w:t xml:space="preserve"> of Arizona Press, </w:t>
      </w:r>
      <w:r w:rsidR="00C34B54">
        <w:rPr>
          <w:rFonts w:cs="Times New Roman"/>
          <w:szCs w:val="24"/>
        </w:rPr>
        <w:t>Tucson</w:t>
      </w:r>
      <w:r w:rsidR="00591E2B">
        <w:rPr>
          <w:rFonts w:cs="Times New Roman"/>
          <w:szCs w:val="24"/>
        </w:rPr>
        <w:t xml:space="preserve">, 1994, </w:t>
      </w:r>
      <w:r w:rsidR="00600A11">
        <w:rPr>
          <w:rFonts w:cs="Times New Roman"/>
          <w:szCs w:val="24"/>
        </w:rPr>
        <w:t>pp. 1145-1155.</w:t>
      </w:r>
    </w:p>
    <w:p w14:paraId="398FF3D9" w14:textId="77777777" w:rsidR="00600A11" w:rsidRDefault="00600A11" w:rsidP="00EE12E8">
      <w:pPr>
        <w:autoSpaceDE w:val="0"/>
        <w:autoSpaceDN w:val="0"/>
        <w:adjustRightInd w:val="0"/>
        <w:ind w:firstLine="0"/>
        <w:rPr>
          <w:rFonts w:cs="Times New Roman"/>
          <w:szCs w:val="24"/>
        </w:rPr>
      </w:pPr>
    </w:p>
    <w:p w14:paraId="628A8D3E" w14:textId="77777777" w:rsidR="009E1BAA" w:rsidRDefault="000E4718" w:rsidP="00885FB2">
      <w:pPr>
        <w:autoSpaceDE w:val="0"/>
        <w:autoSpaceDN w:val="0"/>
        <w:adjustRightInd w:val="0"/>
        <w:ind w:firstLine="0"/>
        <w:rPr>
          <w:rFonts w:cs="Times New Roman"/>
          <w:szCs w:val="24"/>
        </w:rPr>
      </w:pPr>
      <w:r>
        <w:rPr>
          <w:rFonts w:cs="Times New Roman"/>
          <w:szCs w:val="24"/>
        </w:rPr>
        <w:t>[</w:t>
      </w:r>
      <w:proofErr w:type="gramStart"/>
      <w:r>
        <w:rPr>
          <w:rFonts w:cs="Times New Roman"/>
          <w:szCs w:val="24"/>
        </w:rPr>
        <w:t>3 ]</w:t>
      </w:r>
      <w:proofErr w:type="gramEnd"/>
      <w:r>
        <w:rPr>
          <w:rFonts w:cs="Times New Roman"/>
          <w:szCs w:val="24"/>
        </w:rPr>
        <w:t xml:space="preserve"> </w:t>
      </w:r>
      <w:r w:rsidR="00591E2B">
        <w:rPr>
          <w:rFonts w:cs="Times New Roman"/>
          <w:szCs w:val="24"/>
        </w:rPr>
        <w:t xml:space="preserve">C. Sagan, </w:t>
      </w:r>
      <w:r w:rsidR="00600A11">
        <w:rPr>
          <w:rFonts w:cs="Times New Roman"/>
          <w:szCs w:val="24"/>
        </w:rPr>
        <w:t xml:space="preserve">S. J. </w:t>
      </w:r>
      <w:proofErr w:type="spellStart"/>
      <w:r w:rsidR="00600A11">
        <w:rPr>
          <w:rFonts w:cs="Times New Roman"/>
          <w:szCs w:val="24"/>
        </w:rPr>
        <w:t>Ostro</w:t>
      </w:r>
      <w:proofErr w:type="spellEnd"/>
      <w:r w:rsidR="00404A74">
        <w:rPr>
          <w:rFonts w:cs="Times New Roman"/>
          <w:szCs w:val="24"/>
        </w:rPr>
        <w:t>,</w:t>
      </w:r>
      <w:r w:rsidR="00591E2B">
        <w:rPr>
          <w:rFonts w:cs="Times New Roman"/>
          <w:szCs w:val="24"/>
        </w:rPr>
        <w:t xml:space="preserve"> Long-range consequences of i</w:t>
      </w:r>
      <w:r w:rsidR="00EE12E8" w:rsidRPr="00183AE8">
        <w:rPr>
          <w:rFonts w:cs="Times New Roman"/>
          <w:szCs w:val="24"/>
        </w:rPr>
        <w:t xml:space="preserve">nterplanetary </w:t>
      </w:r>
      <w:r w:rsidR="00591E2B">
        <w:rPr>
          <w:rFonts w:cs="Times New Roman"/>
          <w:szCs w:val="24"/>
        </w:rPr>
        <w:t>collisions,</w:t>
      </w:r>
      <w:r w:rsidR="00EE12E8" w:rsidRPr="00404A74">
        <w:rPr>
          <w:rFonts w:cs="Times New Roman"/>
          <w:szCs w:val="24"/>
        </w:rPr>
        <w:t xml:space="preserve"> </w:t>
      </w:r>
      <w:r w:rsidR="00EE12E8" w:rsidRPr="00404A74">
        <w:rPr>
          <w:rFonts w:cs="Times New Roman"/>
          <w:iCs/>
          <w:szCs w:val="24"/>
        </w:rPr>
        <w:t>Issues in</w:t>
      </w:r>
      <w:r w:rsidR="00346115" w:rsidRPr="00404A74">
        <w:rPr>
          <w:rFonts w:cs="Times New Roman"/>
          <w:iCs/>
          <w:szCs w:val="24"/>
        </w:rPr>
        <w:t xml:space="preserve"> </w:t>
      </w:r>
      <w:r w:rsidR="00404A74">
        <w:rPr>
          <w:rFonts w:cs="Times New Roman"/>
          <w:iCs/>
          <w:szCs w:val="24"/>
        </w:rPr>
        <w:t>Sci.</w:t>
      </w:r>
      <w:r w:rsidR="00EE12E8" w:rsidRPr="00404A74">
        <w:rPr>
          <w:rFonts w:cs="Times New Roman"/>
          <w:iCs/>
          <w:szCs w:val="24"/>
        </w:rPr>
        <w:t xml:space="preserve"> and Tech</w:t>
      </w:r>
      <w:r w:rsidR="00404A74">
        <w:rPr>
          <w:rFonts w:cs="Times New Roman"/>
          <w:iCs/>
          <w:szCs w:val="24"/>
        </w:rPr>
        <w:t>.</w:t>
      </w:r>
      <w:r w:rsidR="00EE12E8" w:rsidRPr="00183AE8">
        <w:rPr>
          <w:rFonts w:cs="Times New Roman"/>
          <w:szCs w:val="24"/>
        </w:rPr>
        <w:t xml:space="preserve"> </w:t>
      </w:r>
      <w:r w:rsidR="00EE12E8" w:rsidRPr="00183AE8">
        <w:rPr>
          <w:rFonts w:cs="Times New Roman"/>
          <w:iCs/>
          <w:szCs w:val="24"/>
        </w:rPr>
        <w:t>10</w:t>
      </w:r>
      <w:r w:rsidR="00183AE8">
        <w:rPr>
          <w:rFonts w:cs="Times New Roman"/>
          <w:iCs/>
          <w:szCs w:val="24"/>
        </w:rPr>
        <w:t xml:space="preserve"> </w:t>
      </w:r>
      <w:r w:rsidR="00EE12E8" w:rsidRPr="00183AE8">
        <w:rPr>
          <w:rFonts w:cs="Times New Roman"/>
          <w:szCs w:val="24"/>
        </w:rPr>
        <w:t>(</w:t>
      </w:r>
      <w:r w:rsidR="003534F5">
        <w:rPr>
          <w:rFonts w:cs="Times New Roman"/>
          <w:szCs w:val="24"/>
        </w:rPr>
        <w:t>Summer 1994</w:t>
      </w:r>
      <w:r w:rsidR="00EE12E8" w:rsidRPr="00183AE8">
        <w:rPr>
          <w:rFonts w:cs="Times New Roman"/>
          <w:szCs w:val="24"/>
        </w:rPr>
        <w:t>) 67–72.</w:t>
      </w:r>
    </w:p>
    <w:sectPr w:rsidR="009E1BA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22DF36" w14:textId="77777777" w:rsidR="001940B7" w:rsidRDefault="001940B7" w:rsidP="00C35199">
      <w:r>
        <w:separator/>
      </w:r>
    </w:p>
  </w:endnote>
  <w:endnote w:type="continuationSeparator" w:id="0">
    <w:p w14:paraId="5F4A5540" w14:textId="77777777" w:rsidR="001940B7" w:rsidRDefault="001940B7" w:rsidP="00C35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5E783" w14:textId="77777777" w:rsidR="00353BB9" w:rsidRDefault="00353B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B12FD" w14:textId="77777777" w:rsidR="00353BB9" w:rsidRDefault="00353B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2B4E2" w14:textId="77777777" w:rsidR="00353BB9" w:rsidRDefault="00353B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C3C8C5" w14:textId="77777777" w:rsidR="001940B7" w:rsidRDefault="001940B7" w:rsidP="00C35199">
      <w:r>
        <w:separator/>
      </w:r>
    </w:p>
  </w:footnote>
  <w:footnote w:type="continuationSeparator" w:id="0">
    <w:p w14:paraId="14EC3C15" w14:textId="77777777" w:rsidR="001940B7" w:rsidRDefault="001940B7" w:rsidP="00C351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0395B" w14:textId="77777777" w:rsidR="00353BB9" w:rsidRDefault="00353B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ED09F" w14:textId="77777777" w:rsidR="00353BB9" w:rsidRDefault="00353B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414F8" w14:textId="77777777" w:rsidR="00353BB9" w:rsidRDefault="00353B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68B"/>
    <w:rsid w:val="00037B73"/>
    <w:rsid w:val="000A0B8A"/>
    <w:rsid w:val="000E4718"/>
    <w:rsid w:val="000E56E6"/>
    <w:rsid w:val="001273C4"/>
    <w:rsid w:val="00136EB8"/>
    <w:rsid w:val="00147839"/>
    <w:rsid w:val="00147C22"/>
    <w:rsid w:val="00151678"/>
    <w:rsid w:val="0015321D"/>
    <w:rsid w:val="00183AE8"/>
    <w:rsid w:val="001940B7"/>
    <w:rsid w:val="001E3645"/>
    <w:rsid w:val="001F10A6"/>
    <w:rsid w:val="001F4752"/>
    <w:rsid w:val="00200C31"/>
    <w:rsid w:val="00230637"/>
    <w:rsid w:val="0027592B"/>
    <w:rsid w:val="00287EB7"/>
    <w:rsid w:val="002B3BD3"/>
    <w:rsid w:val="00324722"/>
    <w:rsid w:val="00346115"/>
    <w:rsid w:val="003534F5"/>
    <w:rsid w:val="00353BB9"/>
    <w:rsid w:val="00360F7A"/>
    <w:rsid w:val="00396F1A"/>
    <w:rsid w:val="003C3B5F"/>
    <w:rsid w:val="003F055D"/>
    <w:rsid w:val="003F602D"/>
    <w:rsid w:val="004035E9"/>
    <w:rsid w:val="00404A74"/>
    <w:rsid w:val="00413739"/>
    <w:rsid w:val="0045627A"/>
    <w:rsid w:val="004E7A8F"/>
    <w:rsid w:val="00506779"/>
    <w:rsid w:val="0052455B"/>
    <w:rsid w:val="005278C0"/>
    <w:rsid w:val="00546484"/>
    <w:rsid w:val="005739D6"/>
    <w:rsid w:val="00591E2B"/>
    <w:rsid w:val="0059568B"/>
    <w:rsid w:val="00600A11"/>
    <w:rsid w:val="00603136"/>
    <w:rsid w:val="00624DE0"/>
    <w:rsid w:val="00661C00"/>
    <w:rsid w:val="00677F84"/>
    <w:rsid w:val="00690EDD"/>
    <w:rsid w:val="006D704A"/>
    <w:rsid w:val="006E1281"/>
    <w:rsid w:val="007342E2"/>
    <w:rsid w:val="00743926"/>
    <w:rsid w:val="007C063D"/>
    <w:rsid w:val="008413F9"/>
    <w:rsid w:val="008438C7"/>
    <w:rsid w:val="00855DFB"/>
    <w:rsid w:val="00885FB2"/>
    <w:rsid w:val="008B0D8F"/>
    <w:rsid w:val="008C6F9D"/>
    <w:rsid w:val="008D6F68"/>
    <w:rsid w:val="008E1022"/>
    <w:rsid w:val="008F2BB7"/>
    <w:rsid w:val="008F700A"/>
    <w:rsid w:val="00983396"/>
    <w:rsid w:val="009C7129"/>
    <w:rsid w:val="009C7EB3"/>
    <w:rsid w:val="009E1BAA"/>
    <w:rsid w:val="00A303A0"/>
    <w:rsid w:val="00A6390E"/>
    <w:rsid w:val="00A95E7B"/>
    <w:rsid w:val="00AA5AE7"/>
    <w:rsid w:val="00AB3361"/>
    <w:rsid w:val="00AC436D"/>
    <w:rsid w:val="00AE61BD"/>
    <w:rsid w:val="00B33010"/>
    <w:rsid w:val="00B45FED"/>
    <w:rsid w:val="00BA74A1"/>
    <w:rsid w:val="00BF4037"/>
    <w:rsid w:val="00C24842"/>
    <w:rsid w:val="00C34B54"/>
    <w:rsid w:val="00C35199"/>
    <w:rsid w:val="00C37D56"/>
    <w:rsid w:val="00C50B23"/>
    <w:rsid w:val="00C5643F"/>
    <w:rsid w:val="00CA5537"/>
    <w:rsid w:val="00CD5C7D"/>
    <w:rsid w:val="00D0126F"/>
    <w:rsid w:val="00D02430"/>
    <w:rsid w:val="00D07C67"/>
    <w:rsid w:val="00D4197E"/>
    <w:rsid w:val="00D52E92"/>
    <w:rsid w:val="00D874BE"/>
    <w:rsid w:val="00DB2898"/>
    <w:rsid w:val="00DB6309"/>
    <w:rsid w:val="00DF0FD5"/>
    <w:rsid w:val="00E47C73"/>
    <w:rsid w:val="00ED4CD4"/>
    <w:rsid w:val="00EE12E8"/>
    <w:rsid w:val="00EE70EE"/>
    <w:rsid w:val="00F50DA8"/>
    <w:rsid w:val="00F94C32"/>
    <w:rsid w:val="00F979B5"/>
    <w:rsid w:val="00FB5599"/>
    <w:rsid w:val="00FD4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D4CC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ind w:firstLine="72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9"/>
    <w:qFormat/>
    <w:rsid w:val="003C3B5F"/>
    <w:pPr>
      <w:spacing w:before="100" w:beforeAutospacing="1" w:after="100" w:afterAutospacing="1"/>
      <w:ind w:firstLine="0"/>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35199"/>
    <w:rPr>
      <w:sz w:val="20"/>
      <w:szCs w:val="20"/>
    </w:rPr>
  </w:style>
  <w:style w:type="character" w:customStyle="1" w:styleId="FootnoteTextChar">
    <w:name w:val="Footnote Text Char"/>
    <w:basedOn w:val="DefaultParagraphFont"/>
    <w:link w:val="FootnoteText"/>
    <w:uiPriority w:val="99"/>
    <w:semiHidden/>
    <w:rsid w:val="00C35199"/>
    <w:rPr>
      <w:sz w:val="20"/>
      <w:szCs w:val="20"/>
    </w:rPr>
  </w:style>
  <w:style w:type="character" w:styleId="FootnoteReference">
    <w:name w:val="footnote reference"/>
    <w:basedOn w:val="DefaultParagraphFont"/>
    <w:uiPriority w:val="99"/>
    <w:semiHidden/>
    <w:unhideWhenUsed/>
    <w:rsid w:val="00C35199"/>
    <w:rPr>
      <w:vertAlign w:val="superscript"/>
    </w:rPr>
  </w:style>
  <w:style w:type="character" w:customStyle="1" w:styleId="Heading1Char">
    <w:name w:val="Heading 1 Char"/>
    <w:basedOn w:val="DefaultParagraphFont"/>
    <w:link w:val="Heading1"/>
    <w:uiPriority w:val="9"/>
    <w:rsid w:val="003C3B5F"/>
    <w:rPr>
      <w:rFonts w:eastAsia="Times New Roman" w:cs="Times New Roman"/>
      <w:b/>
      <w:bCs/>
      <w:kern w:val="36"/>
      <w:sz w:val="48"/>
      <w:szCs w:val="48"/>
    </w:rPr>
  </w:style>
  <w:style w:type="character" w:customStyle="1" w:styleId="a-size-extra-large">
    <w:name w:val="a-size-extra-large"/>
    <w:basedOn w:val="DefaultParagraphFont"/>
    <w:rsid w:val="003C3B5F"/>
  </w:style>
  <w:style w:type="character" w:customStyle="1" w:styleId="a-size-base">
    <w:name w:val="a-size-base"/>
    <w:basedOn w:val="DefaultParagraphFont"/>
    <w:rsid w:val="003C3B5F"/>
  </w:style>
  <w:style w:type="paragraph" w:styleId="Header">
    <w:name w:val="header"/>
    <w:basedOn w:val="Normal"/>
    <w:link w:val="HeaderChar"/>
    <w:uiPriority w:val="99"/>
    <w:unhideWhenUsed/>
    <w:rsid w:val="00353BB9"/>
    <w:pPr>
      <w:tabs>
        <w:tab w:val="center" w:pos="4680"/>
        <w:tab w:val="right" w:pos="9360"/>
      </w:tabs>
    </w:pPr>
  </w:style>
  <w:style w:type="character" w:customStyle="1" w:styleId="HeaderChar">
    <w:name w:val="Header Char"/>
    <w:basedOn w:val="DefaultParagraphFont"/>
    <w:link w:val="Header"/>
    <w:uiPriority w:val="99"/>
    <w:rsid w:val="00353BB9"/>
  </w:style>
  <w:style w:type="paragraph" w:styleId="Footer">
    <w:name w:val="footer"/>
    <w:basedOn w:val="Normal"/>
    <w:link w:val="FooterChar"/>
    <w:uiPriority w:val="99"/>
    <w:unhideWhenUsed/>
    <w:rsid w:val="00353BB9"/>
    <w:pPr>
      <w:tabs>
        <w:tab w:val="center" w:pos="4680"/>
        <w:tab w:val="right" w:pos="9360"/>
      </w:tabs>
    </w:pPr>
  </w:style>
  <w:style w:type="character" w:customStyle="1" w:styleId="FooterChar">
    <w:name w:val="Footer Char"/>
    <w:basedOn w:val="DefaultParagraphFont"/>
    <w:link w:val="Footer"/>
    <w:uiPriority w:val="99"/>
    <w:rsid w:val="00353BB9"/>
  </w:style>
  <w:style w:type="character" w:styleId="Hyperlink">
    <w:name w:val="Hyperlink"/>
    <w:basedOn w:val="DefaultParagraphFont"/>
    <w:uiPriority w:val="99"/>
    <w:unhideWhenUsed/>
    <w:rsid w:val="00413739"/>
    <w:rPr>
      <w:color w:val="0563C1" w:themeColor="hyperlink"/>
      <w:u w:val="single"/>
    </w:rPr>
  </w:style>
  <w:style w:type="character" w:styleId="UnresolvedMention">
    <w:name w:val="Unresolved Mention"/>
    <w:basedOn w:val="DefaultParagraphFont"/>
    <w:uiPriority w:val="99"/>
    <w:semiHidden/>
    <w:unhideWhenUsed/>
    <w:rsid w:val="00413739"/>
    <w:rPr>
      <w:color w:val="605E5C"/>
      <w:shd w:val="clear" w:color="auto" w:fill="E1DFDD"/>
    </w:rPr>
  </w:style>
  <w:style w:type="character" w:styleId="FollowedHyperlink">
    <w:name w:val="FollowedHyperlink"/>
    <w:basedOn w:val="DefaultParagraphFont"/>
    <w:uiPriority w:val="99"/>
    <w:semiHidden/>
    <w:unhideWhenUsed/>
    <w:rsid w:val="0060313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3298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sciencedirect.com/science/article/abs/pii/S0265964619300426"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BAB25F-5415-4E73-830A-4AD45A7AB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1574</Words>
  <Characters>8974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2019-08-14T20:05:00Z</dcterms:created>
  <dcterms:modified xsi:type="dcterms:W3CDTF">2019-11-18T19:32:00Z</dcterms:modified>
</cp:coreProperties>
</file>